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9C8" w:rsidRDefault="00F46DEA" w:rsidP="001229C8">
      <w:r>
        <w:rPr>
          <w:noProof/>
          <w:lang w:eastAsia="ru-RU"/>
        </w:rPr>
        <w:t xml:space="preserve">  </w:t>
      </w:r>
      <w:r w:rsidR="000A3E58">
        <w:rPr>
          <w:noProof/>
          <w:lang w:eastAsia="ru-RU"/>
        </w:rPr>
        <w:t xml:space="preserve">       </w:t>
      </w:r>
    </w:p>
    <w:p w:rsidR="001229C8" w:rsidRPr="001229C8" w:rsidRDefault="001229C8" w:rsidP="001229C8">
      <w:r w:rsidRPr="00FD3434">
        <w:rPr>
          <w:rFonts w:ascii="Arial" w:hAnsi="Arial" w:cs="Arial"/>
          <w:noProof/>
          <w:sz w:val="28"/>
          <w:szCs w:val="28"/>
          <w:lang w:eastAsia="ru-RU"/>
        </w:rPr>
        <w:drawing>
          <wp:anchor distT="0" distB="0" distL="114300" distR="114300" simplePos="0" relativeHeight="251659264" behindDoc="1" locked="0" layoutInCell="1" allowOverlap="1" wp14:anchorId="019E4F03" wp14:editId="3149D512">
            <wp:simplePos x="0" y="0"/>
            <wp:positionH relativeFrom="column">
              <wp:posOffset>186690</wp:posOffset>
            </wp:positionH>
            <wp:positionV relativeFrom="paragraph">
              <wp:posOffset>407670</wp:posOffset>
            </wp:positionV>
            <wp:extent cx="1390650" cy="1095375"/>
            <wp:effectExtent l="0" t="0" r="0" b="9525"/>
            <wp:wrapThrough wrapText="bothSides">
              <wp:wrapPolygon edited="0">
                <wp:start x="0" y="0"/>
                <wp:lineTo x="0" y="21412"/>
                <wp:lineTo x="21304" y="21412"/>
                <wp:lineTo x="21304" y="0"/>
                <wp:lineTo x="0" y="0"/>
              </wp:wrapPolygon>
            </wp:wrapThrough>
            <wp:docPr id="1" name="Рисунок 1" descr="скачанные файлы"/>
            <wp:cNvGraphicFramePr/>
            <a:graphic xmlns:a="http://schemas.openxmlformats.org/drawingml/2006/main">
              <a:graphicData uri="http://schemas.openxmlformats.org/drawingml/2006/picture">
                <pic:pic xmlns:pic="http://schemas.openxmlformats.org/drawingml/2006/picture">
                  <pic:nvPicPr>
                    <pic:cNvPr id="14" name="Рисунок 14" descr="скачанные файлы"/>
                    <pic:cNvPicPr/>
                  </pic:nvPicPr>
                  <pic:blipFill>
                    <a:blip r:embed="rId9">
                      <a:extLst>
                        <a:ext uri="{28A0092B-C50C-407E-A947-70E740481C1C}">
                          <a14:useLocalDpi xmlns:a14="http://schemas.microsoft.com/office/drawing/2010/main" val="0"/>
                        </a:ext>
                      </a:extLst>
                    </a:blip>
                    <a:srcRect l="13033" r="13033"/>
                    <a:stretch>
                      <a:fillRect/>
                    </a:stretch>
                  </pic:blipFill>
                  <pic:spPr bwMode="auto">
                    <a:xfrm>
                      <a:off x="0" y="0"/>
                      <a:ext cx="1390650" cy="1095375"/>
                    </a:xfrm>
                    <a:prstGeom prst="rect">
                      <a:avLst/>
                    </a:prstGeom>
                    <a:noFill/>
                  </pic:spPr>
                </pic:pic>
              </a:graphicData>
            </a:graphic>
            <wp14:sizeRelH relativeFrom="page">
              <wp14:pctWidth>0</wp14:pctWidth>
            </wp14:sizeRelH>
            <wp14:sizeRelV relativeFrom="page">
              <wp14:pctHeight>0</wp14:pctHeight>
            </wp14:sizeRelV>
          </wp:anchor>
        </w:drawing>
      </w:r>
    </w:p>
    <w:p w:rsidR="004A299E" w:rsidRDefault="004A299E" w:rsidP="009F0CDA">
      <w:pPr>
        <w:rPr>
          <w:b/>
          <w:color w:val="1F497D" w:themeColor="text2"/>
          <w:sz w:val="52"/>
          <w:szCs w:val="52"/>
        </w:rPr>
      </w:pPr>
    </w:p>
    <w:p w:rsidR="00322E57" w:rsidRDefault="00322E57" w:rsidP="009F0CDA">
      <w:pPr>
        <w:rPr>
          <w:b/>
          <w:color w:val="1F497D" w:themeColor="text2"/>
          <w:sz w:val="52"/>
          <w:szCs w:val="52"/>
        </w:rPr>
      </w:pPr>
    </w:p>
    <w:p w:rsidR="00C51627" w:rsidRDefault="00C51627" w:rsidP="00322E57">
      <w:pPr>
        <w:autoSpaceDE w:val="0"/>
        <w:autoSpaceDN w:val="0"/>
        <w:adjustRightInd w:val="0"/>
        <w:spacing w:after="0" w:line="240" w:lineRule="auto"/>
        <w:jc w:val="center"/>
        <w:outlineLvl w:val="0"/>
        <w:rPr>
          <w:rFonts w:ascii="Arial" w:hAnsi="Arial" w:cs="Arial"/>
          <w:b/>
          <w:color w:val="002060"/>
          <w:sz w:val="40"/>
          <w:szCs w:val="40"/>
        </w:rPr>
      </w:pPr>
    </w:p>
    <w:p w:rsidR="00C51627" w:rsidRDefault="00C51627" w:rsidP="00C51627">
      <w:pPr>
        <w:autoSpaceDE w:val="0"/>
        <w:autoSpaceDN w:val="0"/>
        <w:adjustRightInd w:val="0"/>
        <w:spacing w:after="0" w:line="240" w:lineRule="auto"/>
        <w:jc w:val="both"/>
        <w:outlineLvl w:val="0"/>
        <w:rPr>
          <w:rFonts w:ascii="Arial" w:hAnsi="Arial" w:cs="Arial"/>
          <w:sz w:val="20"/>
          <w:szCs w:val="20"/>
        </w:rPr>
      </w:pPr>
      <w:r>
        <w:rPr>
          <w:rFonts w:ascii="Arial" w:hAnsi="Arial" w:cs="Arial"/>
          <w:sz w:val="40"/>
          <w:szCs w:val="40"/>
        </w:rPr>
        <w:tab/>
      </w:r>
    </w:p>
    <w:p w:rsidR="00F21DB4" w:rsidRPr="00F21DB4" w:rsidRDefault="00F21DB4" w:rsidP="00F21DB4">
      <w:pPr>
        <w:autoSpaceDE w:val="0"/>
        <w:autoSpaceDN w:val="0"/>
        <w:adjustRightInd w:val="0"/>
        <w:spacing w:after="0" w:line="240" w:lineRule="auto"/>
        <w:ind w:firstLine="540"/>
        <w:jc w:val="both"/>
        <w:rPr>
          <w:rFonts w:ascii="Arial" w:hAnsi="Arial" w:cs="Arial"/>
          <w:sz w:val="28"/>
          <w:szCs w:val="28"/>
        </w:rPr>
      </w:pPr>
      <w:r w:rsidRPr="00F21DB4">
        <w:rPr>
          <w:rFonts w:ascii="Arial" w:hAnsi="Arial" w:cs="Arial"/>
          <w:b/>
          <w:bCs/>
          <w:sz w:val="28"/>
          <w:szCs w:val="28"/>
        </w:rPr>
        <w:t>Вопрос:</w:t>
      </w:r>
      <w:r w:rsidRPr="00F21DB4">
        <w:rPr>
          <w:rFonts w:ascii="Arial" w:hAnsi="Arial" w:cs="Arial"/>
          <w:sz w:val="28"/>
          <w:szCs w:val="28"/>
        </w:rPr>
        <w:t xml:space="preserve"> </w:t>
      </w:r>
      <w:bookmarkStart w:id="0" w:name="_GoBack"/>
      <w:r w:rsidRPr="00F21DB4">
        <w:rPr>
          <w:rFonts w:ascii="Arial" w:hAnsi="Arial" w:cs="Arial"/>
          <w:sz w:val="28"/>
          <w:szCs w:val="28"/>
        </w:rPr>
        <w:t xml:space="preserve">О применении ККТ при реализации плательщиком НПД через посредника, участвующего в расчетах по агентским договорам, товаров </w:t>
      </w:r>
      <w:bookmarkEnd w:id="0"/>
      <w:r w:rsidRPr="00F21DB4">
        <w:rPr>
          <w:rFonts w:ascii="Arial" w:hAnsi="Arial" w:cs="Arial"/>
          <w:sz w:val="28"/>
          <w:szCs w:val="28"/>
        </w:rPr>
        <w:t>(работ, услуг, имущественных прав).</w:t>
      </w:r>
    </w:p>
    <w:p w:rsidR="00F21DB4" w:rsidRPr="00F21DB4" w:rsidRDefault="00F21DB4" w:rsidP="00F21DB4">
      <w:pPr>
        <w:autoSpaceDE w:val="0"/>
        <w:autoSpaceDN w:val="0"/>
        <w:adjustRightInd w:val="0"/>
        <w:spacing w:after="0" w:line="240" w:lineRule="auto"/>
        <w:jc w:val="both"/>
        <w:outlineLvl w:val="0"/>
        <w:rPr>
          <w:rFonts w:ascii="Arial" w:hAnsi="Arial" w:cs="Arial"/>
          <w:sz w:val="28"/>
          <w:szCs w:val="28"/>
        </w:rPr>
      </w:pPr>
    </w:p>
    <w:p w:rsidR="00F21DB4" w:rsidRPr="00F21DB4" w:rsidRDefault="00F21DB4" w:rsidP="00F21DB4">
      <w:pPr>
        <w:autoSpaceDE w:val="0"/>
        <w:autoSpaceDN w:val="0"/>
        <w:adjustRightInd w:val="0"/>
        <w:spacing w:after="0" w:line="240" w:lineRule="auto"/>
        <w:ind w:firstLine="540"/>
        <w:jc w:val="both"/>
        <w:rPr>
          <w:rFonts w:ascii="Arial" w:hAnsi="Arial" w:cs="Arial"/>
          <w:sz w:val="28"/>
          <w:szCs w:val="28"/>
        </w:rPr>
      </w:pPr>
      <w:r w:rsidRPr="00F21DB4">
        <w:rPr>
          <w:rFonts w:ascii="Arial" w:hAnsi="Arial" w:cs="Arial"/>
          <w:b/>
          <w:bCs/>
          <w:sz w:val="28"/>
          <w:szCs w:val="28"/>
        </w:rPr>
        <w:t>Ответ:</w:t>
      </w:r>
    </w:p>
    <w:p w:rsidR="00F21DB4" w:rsidRPr="00F21DB4" w:rsidRDefault="00F21DB4" w:rsidP="00F21DB4">
      <w:pPr>
        <w:autoSpaceDE w:val="0"/>
        <w:autoSpaceDN w:val="0"/>
        <w:adjustRightInd w:val="0"/>
        <w:spacing w:before="280" w:after="0" w:line="240" w:lineRule="auto"/>
        <w:ind w:firstLine="540"/>
        <w:jc w:val="both"/>
        <w:rPr>
          <w:rFonts w:ascii="Arial" w:hAnsi="Arial" w:cs="Arial"/>
          <w:sz w:val="28"/>
          <w:szCs w:val="28"/>
        </w:rPr>
      </w:pPr>
      <w:proofErr w:type="gramStart"/>
      <w:r w:rsidRPr="00F21DB4">
        <w:rPr>
          <w:rFonts w:ascii="Arial" w:hAnsi="Arial" w:cs="Arial"/>
          <w:sz w:val="28"/>
          <w:szCs w:val="28"/>
        </w:rPr>
        <w:t xml:space="preserve">В соответствии с </w:t>
      </w:r>
      <w:hyperlink r:id="rId10" w:history="1">
        <w:r w:rsidRPr="00F21DB4">
          <w:rPr>
            <w:rFonts w:ascii="Arial" w:hAnsi="Arial" w:cs="Arial"/>
            <w:sz w:val="28"/>
            <w:szCs w:val="28"/>
          </w:rPr>
          <w:t>частью 2 статьи 14</w:t>
        </w:r>
      </w:hyperlink>
      <w:r w:rsidRPr="00F21DB4">
        <w:rPr>
          <w:rFonts w:ascii="Arial" w:hAnsi="Arial" w:cs="Arial"/>
          <w:sz w:val="28"/>
          <w:szCs w:val="28"/>
        </w:rPr>
        <w:t xml:space="preserve"> Федерального закона от 27.11.2018 N 422-ФЗ "О проведении эксперимента по установлению специального налогового режима "Налог на профессиональный доход" (далее - Закон N 422-ФЗ) при реализации товаров (работ, услуг, имущественных прав) в интересах плательщика налога на профессиональный доход (далее - плательщик НПД) на основе договоров поручения, договоров комиссии либо агентских договоров с участием посредника в расчетах</w:t>
      </w:r>
      <w:proofErr w:type="gramEnd"/>
      <w:r w:rsidRPr="00F21DB4">
        <w:rPr>
          <w:rFonts w:ascii="Arial" w:hAnsi="Arial" w:cs="Arial"/>
          <w:sz w:val="28"/>
          <w:szCs w:val="28"/>
        </w:rPr>
        <w:t xml:space="preserve"> </w:t>
      </w:r>
      <w:proofErr w:type="gramStart"/>
      <w:r w:rsidRPr="00F21DB4">
        <w:rPr>
          <w:rFonts w:ascii="Arial" w:hAnsi="Arial" w:cs="Arial"/>
          <w:sz w:val="28"/>
          <w:szCs w:val="28"/>
        </w:rPr>
        <w:t>плательщик НПД обязан с использованием мобильного приложения "Мой налог" и (или) через уполномоченного оператора электронной площадки и (или) уполномоченную кредитную организацию передать в налоговый орган сведения о произведенных за налоговый период расчетах по каждому расчету с покупателем (заказчиком) или сводные сведения не позднее 9-го числа месяца, следующего за налоговым периодом, в котором</w:t>
      </w:r>
      <w:proofErr w:type="gramEnd"/>
      <w:r w:rsidRPr="00F21DB4">
        <w:rPr>
          <w:rFonts w:ascii="Arial" w:hAnsi="Arial" w:cs="Arial"/>
          <w:sz w:val="28"/>
          <w:szCs w:val="28"/>
        </w:rPr>
        <w:t xml:space="preserve"> произведены расчеты с покупателями (заказчиками), если указанные сведения не переданы посредником в установленном порядке с применением контрольно-кассовой техники. Сведения об указанных расчетах, переданных посредником с применением контрольно-кассовой техники, отражаются налоговым органом в мобильном приложении "Мой налог". При реализации товаров (работ, услуг, имущественных прав) в интересах плательщика НПД на основе договоров поручения, договоров комиссии либо агентских договоров с участием посредника в расчетах у плательщика НПД отсутствует обязанность по передаче покупателю (заказчику) чека по таким операциям.</w:t>
      </w:r>
    </w:p>
    <w:p w:rsidR="00F21DB4" w:rsidRPr="00F21DB4" w:rsidRDefault="00F21DB4" w:rsidP="00F21DB4">
      <w:pPr>
        <w:autoSpaceDE w:val="0"/>
        <w:autoSpaceDN w:val="0"/>
        <w:adjustRightInd w:val="0"/>
        <w:spacing w:before="280" w:after="0" w:line="240" w:lineRule="auto"/>
        <w:ind w:firstLine="540"/>
        <w:jc w:val="both"/>
        <w:rPr>
          <w:rFonts w:ascii="Arial" w:hAnsi="Arial" w:cs="Arial"/>
          <w:sz w:val="28"/>
          <w:szCs w:val="28"/>
        </w:rPr>
      </w:pPr>
      <w:r w:rsidRPr="00F21DB4">
        <w:rPr>
          <w:rFonts w:ascii="Arial" w:hAnsi="Arial" w:cs="Arial"/>
          <w:sz w:val="28"/>
          <w:szCs w:val="28"/>
        </w:rPr>
        <w:t xml:space="preserve">В этой связи при реализации товаров (работ, услуг, имущественных прав) плательщиком НПД через посредника, участвующего в расчетах на основе договоров поручения, договоров </w:t>
      </w:r>
      <w:r w:rsidRPr="00F21DB4">
        <w:rPr>
          <w:rFonts w:ascii="Arial" w:hAnsi="Arial" w:cs="Arial"/>
          <w:sz w:val="28"/>
          <w:szCs w:val="28"/>
        </w:rPr>
        <w:lastRenderedPageBreak/>
        <w:t>комиссии либо иных агентских договоров, применение контрольно-кассовой техники при таких расчетах должно осуществляться лицом, предоставляющим посреднические услуги.</w:t>
      </w:r>
    </w:p>
    <w:p w:rsidR="00F21DB4" w:rsidRPr="00F21DB4" w:rsidRDefault="00F21DB4" w:rsidP="00F21DB4">
      <w:pPr>
        <w:autoSpaceDE w:val="0"/>
        <w:autoSpaceDN w:val="0"/>
        <w:adjustRightInd w:val="0"/>
        <w:spacing w:before="280" w:after="0" w:line="240" w:lineRule="auto"/>
        <w:ind w:firstLine="540"/>
        <w:jc w:val="both"/>
        <w:rPr>
          <w:rFonts w:ascii="Arial" w:hAnsi="Arial" w:cs="Arial"/>
          <w:sz w:val="28"/>
          <w:szCs w:val="28"/>
        </w:rPr>
      </w:pPr>
      <w:r w:rsidRPr="00F21DB4">
        <w:rPr>
          <w:rFonts w:ascii="Arial" w:hAnsi="Arial" w:cs="Arial"/>
          <w:sz w:val="28"/>
          <w:szCs w:val="28"/>
        </w:rPr>
        <w:t xml:space="preserve">Соответственно, в случае </w:t>
      </w:r>
      <w:proofErr w:type="spellStart"/>
      <w:r w:rsidRPr="00F21DB4">
        <w:rPr>
          <w:rFonts w:ascii="Arial" w:hAnsi="Arial" w:cs="Arial"/>
          <w:sz w:val="28"/>
          <w:szCs w:val="28"/>
        </w:rPr>
        <w:t>неотражения</w:t>
      </w:r>
      <w:proofErr w:type="spellEnd"/>
      <w:r w:rsidRPr="00F21DB4">
        <w:rPr>
          <w:rFonts w:ascii="Arial" w:hAnsi="Arial" w:cs="Arial"/>
          <w:sz w:val="28"/>
          <w:szCs w:val="28"/>
        </w:rPr>
        <w:t xml:space="preserve"> сведений о произведенных расчетах в мобильном приложении "Мой налог" плательщик НПД обязан самостоятельно отразить сумму полученного дохода в мобильном приложении или веб-версии мобильного приложения "Мой налог", размещенной на официальном сайте ФНС России по адресу: https://lknpd.nalog.ru/.</w:t>
      </w:r>
    </w:p>
    <w:p w:rsidR="00F21DB4" w:rsidRPr="00F21DB4" w:rsidRDefault="00F21DB4" w:rsidP="00F21DB4">
      <w:pPr>
        <w:autoSpaceDE w:val="0"/>
        <w:autoSpaceDN w:val="0"/>
        <w:adjustRightInd w:val="0"/>
        <w:spacing w:before="280" w:after="0" w:line="240" w:lineRule="auto"/>
        <w:ind w:firstLine="540"/>
        <w:jc w:val="both"/>
        <w:rPr>
          <w:rFonts w:ascii="Arial" w:hAnsi="Arial" w:cs="Arial"/>
          <w:sz w:val="28"/>
          <w:szCs w:val="28"/>
        </w:rPr>
      </w:pPr>
      <w:proofErr w:type="gramStart"/>
      <w:r w:rsidRPr="00F21DB4">
        <w:rPr>
          <w:rFonts w:ascii="Arial" w:hAnsi="Arial" w:cs="Arial"/>
          <w:sz w:val="28"/>
          <w:szCs w:val="28"/>
        </w:rPr>
        <w:t>При этом ФНС России сообщает, что физические лица, применяющие специальный налоговый режим "Налог на профессиональный доход", вправе через мобильное приложение "Мой налог" или через кредитную организацию уполномочить на реализацию установленных Законом N 422-ФЗ прав и исполнение обязанностей операторов электронных площадок и (или) кредитные организации, которые осуществляют информационный обмен с налоговыми органами, включая получение от налоговых органов сведений, полученных налоговыми органами</w:t>
      </w:r>
      <w:proofErr w:type="gramEnd"/>
      <w:r w:rsidRPr="00F21DB4">
        <w:rPr>
          <w:rFonts w:ascii="Arial" w:hAnsi="Arial" w:cs="Arial"/>
          <w:sz w:val="28"/>
          <w:szCs w:val="28"/>
        </w:rPr>
        <w:t xml:space="preserve"> при применении такими физическими лицами специального налогового режима "Налог на профессиональный доход" (</w:t>
      </w:r>
      <w:hyperlink r:id="rId11" w:history="1">
        <w:r w:rsidRPr="00F21DB4">
          <w:rPr>
            <w:rFonts w:ascii="Arial" w:hAnsi="Arial" w:cs="Arial"/>
            <w:sz w:val="28"/>
            <w:szCs w:val="28"/>
          </w:rPr>
          <w:t>часть 3 статьи 3</w:t>
        </w:r>
      </w:hyperlink>
      <w:r w:rsidRPr="00F21DB4">
        <w:rPr>
          <w:rFonts w:ascii="Arial" w:hAnsi="Arial" w:cs="Arial"/>
          <w:sz w:val="28"/>
          <w:szCs w:val="28"/>
        </w:rPr>
        <w:t xml:space="preserve"> Закона N 422-ФЗ).</w:t>
      </w:r>
    </w:p>
    <w:p w:rsidR="00F21DB4" w:rsidRPr="00F21DB4" w:rsidRDefault="00F21DB4" w:rsidP="00F21DB4">
      <w:pPr>
        <w:autoSpaceDE w:val="0"/>
        <w:autoSpaceDN w:val="0"/>
        <w:adjustRightInd w:val="0"/>
        <w:spacing w:before="280" w:after="0" w:line="240" w:lineRule="auto"/>
        <w:ind w:firstLine="540"/>
        <w:jc w:val="both"/>
        <w:rPr>
          <w:rFonts w:ascii="Arial" w:hAnsi="Arial" w:cs="Arial"/>
          <w:sz w:val="28"/>
          <w:szCs w:val="28"/>
        </w:rPr>
      </w:pPr>
      <w:r w:rsidRPr="00F21DB4">
        <w:rPr>
          <w:rFonts w:ascii="Arial" w:hAnsi="Arial" w:cs="Arial"/>
          <w:sz w:val="28"/>
          <w:szCs w:val="28"/>
        </w:rPr>
        <w:t>Также ФНС России обращает внимание, чт</w:t>
      </w:r>
      <w:proofErr w:type="gramStart"/>
      <w:r w:rsidRPr="00F21DB4">
        <w:rPr>
          <w:rFonts w:ascii="Arial" w:hAnsi="Arial" w:cs="Arial"/>
          <w:sz w:val="28"/>
          <w:szCs w:val="28"/>
        </w:rPr>
        <w:t>о ООО</w:t>
      </w:r>
      <w:proofErr w:type="gramEnd"/>
      <w:r w:rsidRPr="00F21DB4">
        <w:rPr>
          <w:rFonts w:ascii="Arial" w:hAnsi="Arial" w:cs="Arial"/>
          <w:sz w:val="28"/>
          <w:szCs w:val="28"/>
        </w:rPr>
        <w:t xml:space="preserve"> зарегистрировано в качестве оператора электронной площадки на контуре промышленной эксплуатации ФНС России.</w:t>
      </w:r>
    </w:p>
    <w:p w:rsidR="00F21DB4" w:rsidRPr="00F21DB4" w:rsidRDefault="00F21DB4" w:rsidP="00F21DB4">
      <w:pPr>
        <w:autoSpaceDE w:val="0"/>
        <w:autoSpaceDN w:val="0"/>
        <w:adjustRightInd w:val="0"/>
        <w:spacing w:before="280" w:after="0" w:line="240" w:lineRule="auto"/>
        <w:ind w:firstLine="540"/>
        <w:jc w:val="both"/>
        <w:rPr>
          <w:rFonts w:ascii="Arial" w:hAnsi="Arial" w:cs="Arial"/>
          <w:sz w:val="28"/>
          <w:szCs w:val="28"/>
        </w:rPr>
      </w:pPr>
      <w:r w:rsidRPr="00F21DB4">
        <w:rPr>
          <w:rFonts w:ascii="Arial" w:hAnsi="Arial" w:cs="Arial"/>
          <w:sz w:val="28"/>
          <w:szCs w:val="28"/>
        </w:rPr>
        <w:t xml:space="preserve">Таким образом, </w:t>
      </w:r>
      <w:proofErr w:type="gramStart"/>
      <w:r w:rsidRPr="00F21DB4">
        <w:rPr>
          <w:rFonts w:ascii="Arial" w:hAnsi="Arial" w:cs="Arial"/>
          <w:sz w:val="28"/>
          <w:szCs w:val="28"/>
        </w:rPr>
        <w:t>у ООО и</w:t>
      </w:r>
      <w:proofErr w:type="gramEnd"/>
      <w:r w:rsidRPr="00F21DB4">
        <w:rPr>
          <w:rFonts w:ascii="Arial" w:hAnsi="Arial" w:cs="Arial"/>
          <w:sz w:val="28"/>
          <w:szCs w:val="28"/>
        </w:rPr>
        <w:t>меется возможность сформировать чек на сумму полученного дохода от реализации товаров (работ, услуг, имущественных прав), являющегося объектом налогообложения налогом на профессиональный доход, обеспечить его передачу покупателю (заказчику), а также передать сведения о произведенных расчетах в налоговый орган.</w:t>
      </w:r>
    </w:p>
    <w:p w:rsidR="00F21DB4" w:rsidRPr="00F21DB4" w:rsidRDefault="00F21DB4" w:rsidP="00F21DB4">
      <w:pPr>
        <w:autoSpaceDE w:val="0"/>
        <w:autoSpaceDN w:val="0"/>
        <w:adjustRightInd w:val="0"/>
        <w:spacing w:before="280" w:after="0" w:line="240" w:lineRule="auto"/>
        <w:ind w:firstLine="540"/>
        <w:jc w:val="both"/>
        <w:rPr>
          <w:rFonts w:ascii="Arial" w:hAnsi="Arial" w:cs="Arial"/>
          <w:sz w:val="28"/>
          <w:szCs w:val="28"/>
        </w:rPr>
      </w:pPr>
      <w:proofErr w:type="gramStart"/>
      <w:r w:rsidRPr="00F21DB4">
        <w:rPr>
          <w:rFonts w:ascii="Arial" w:hAnsi="Arial" w:cs="Arial"/>
          <w:sz w:val="28"/>
          <w:szCs w:val="28"/>
        </w:rPr>
        <w:t xml:space="preserve">По вопросу формирования фискальных документов ФНС России сообщает, что в соответствии с </w:t>
      </w:r>
      <w:hyperlink r:id="rId12" w:history="1">
        <w:r w:rsidRPr="00F21DB4">
          <w:rPr>
            <w:rFonts w:ascii="Arial" w:hAnsi="Arial" w:cs="Arial"/>
            <w:sz w:val="28"/>
            <w:szCs w:val="28"/>
          </w:rPr>
          <w:t>пунктом 4 статьи 4.1</w:t>
        </w:r>
      </w:hyperlink>
      <w:r w:rsidRPr="00F21DB4">
        <w:rPr>
          <w:rFonts w:ascii="Arial" w:hAnsi="Arial" w:cs="Arial"/>
          <w:sz w:val="28"/>
          <w:szCs w:val="28"/>
        </w:rPr>
        <w:t xml:space="preserve"> Федерального закона от 22.05.2003 N 54-ФЗ "О применении контрольно-кассовой техники при осуществлении расчетов в Российской Федерации" (далее - Закон N 54-ФЗ) разработан Приказ ФНС России от 14.09.2020 N ЕД-7-20/662@ "Об утверждении дополнительных реквизитов фискальных документов и форматов фискальных документов, обязательных к использованию" (далее - Приказ</w:t>
      </w:r>
      <w:proofErr w:type="gramEnd"/>
      <w:r w:rsidRPr="00F21DB4">
        <w:rPr>
          <w:rFonts w:ascii="Arial" w:hAnsi="Arial" w:cs="Arial"/>
          <w:sz w:val="28"/>
          <w:szCs w:val="28"/>
        </w:rPr>
        <w:t xml:space="preserve">), </w:t>
      </w:r>
      <w:proofErr w:type="gramStart"/>
      <w:r w:rsidRPr="00F21DB4">
        <w:rPr>
          <w:rFonts w:ascii="Arial" w:hAnsi="Arial" w:cs="Arial"/>
          <w:sz w:val="28"/>
          <w:szCs w:val="28"/>
        </w:rPr>
        <w:t>которым</w:t>
      </w:r>
      <w:proofErr w:type="gramEnd"/>
      <w:r w:rsidRPr="00F21DB4">
        <w:rPr>
          <w:rFonts w:ascii="Arial" w:hAnsi="Arial" w:cs="Arial"/>
          <w:sz w:val="28"/>
          <w:szCs w:val="28"/>
        </w:rPr>
        <w:t xml:space="preserve"> утверждены дополнительные </w:t>
      </w:r>
      <w:hyperlink r:id="rId13" w:history="1">
        <w:r w:rsidRPr="00F21DB4">
          <w:rPr>
            <w:rFonts w:ascii="Arial" w:hAnsi="Arial" w:cs="Arial"/>
            <w:sz w:val="28"/>
            <w:szCs w:val="28"/>
          </w:rPr>
          <w:t>реквизиты</w:t>
        </w:r>
      </w:hyperlink>
      <w:r w:rsidRPr="00F21DB4">
        <w:rPr>
          <w:rFonts w:ascii="Arial" w:hAnsi="Arial" w:cs="Arial"/>
          <w:sz w:val="28"/>
          <w:szCs w:val="28"/>
        </w:rPr>
        <w:t xml:space="preserve"> фискальных документов, обязательных к использованию.</w:t>
      </w:r>
    </w:p>
    <w:p w:rsidR="00F21DB4" w:rsidRPr="00F21DB4" w:rsidRDefault="00F21DB4" w:rsidP="00F21DB4">
      <w:pPr>
        <w:autoSpaceDE w:val="0"/>
        <w:autoSpaceDN w:val="0"/>
        <w:adjustRightInd w:val="0"/>
        <w:spacing w:before="280" w:after="0" w:line="240" w:lineRule="auto"/>
        <w:ind w:firstLine="540"/>
        <w:jc w:val="both"/>
        <w:rPr>
          <w:rFonts w:ascii="Arial" w:hAnsi="Arial" w:cs="Arial"/>
          <w:sz w:val="28"/>
          <w:szCs w:val="28"/>
        </w:rPr>
      </w:pPr>
      <w:r w:rsidRPr="00F21DB4">
        <w:rPr>
          <w:rFonts w:ascii="Arial" w:hAnsi="Arial" w:cs="Arial"/>
          <w:sz w:val="28"/>
          <w:szCs w:val="28"/>
        </w:rPr>
        <w:t xml:space="preserve">При этом ФНС России сообщает, что применение реквизита "Применяемая система налогообложения" (тег </w:t>
      </w:r>
      <w:hyperlink r:id="rId14" w:history="1">
        <w:r w:rsidRPr="00F21DB4">
          <w:rPr>
            <w:rFonts w:ascii="Arial" w:hAnsi="Arial" w:cs="Arial"/>
            <w:sz w:val="28"/>
            <w:szCs w:val="28"/>
          </w:rPr>
          <w:t>1055</w:t>
        </w:r>
      </w:hyperlink>
      <w:r w:rsidRPr="00F21DB4">
        <w:rPr>
          <w:rFonts w:ascii="Arial" w:hAnsi="Arial" w:cs="Arial"/>
          <w:sz w:val="28"/>
          <w:szCs w:val="28"/>
        </w:rPr>
        <w:t xml:space="preserve">) </w:t>
      </w:r>
      <w:r w:rsidRPr="00F21DB4">
        <w:rPr>
          <w:rFonts w:ascii="Arial" w:hAnsi="Arial" w:cs="Arial"/>
          <w:sz w:val="28"/>
          <w:szCs w:val="28"/>
        </w:rPr>
        <w:lastRenderedPageBreak/>
        <w:t xml:space="preserve">регламентируется </w:t>
      </w:r>
      <w:hyperlink r:id="rId15" w:history="1">
        <w:r w:rsidRPr="00F21DB4">
          <w:rPr>
            <w:rFonts w:ascii="Arial" w:hAnsi="Arial" w:cs="Arial"/>
            <w:sz w:val="28"/>
            <w:szCs w:val="28"/>
          </w:rPr>
          <w:t>Приказом</w:t>
        </w:r>
      </w:hyperlink>
      <w:r w:rsidRPr="00F21DB4">
        <w:rPr>
          <w:rFonts w:ascii="Arial" w:hAnsi="Arial" w:cs="Arial"/>
          <w:sz w:val="28"/>
          <w:szCs w:val="28"/>
        </w:rPr>
        <w:t xml:space="preserve">. В описании данного </w:t>
      </w:r>
      <w:hyperlink r:id="rId16" w:history="1">
        <w:r w:rsidRPr="00F21DB4">
          <w:rPr>
            <w:rFonts w:ascii="Arial" w:hAnsi="Arial" w:cs="Arial"/>
            <w:sz w:val="28"/>
            <w:szCs w:val="28"/>
          </w:rPr>
          <w:t>реквизита</w:t>
        </w:r>
      </w:hyperlink>
      <w:r w:rsidRPr="00F21DB4">
        <w:rPr>
          <w:rFonts w:ascii="Arial" w:hAnsi="Arial" w:cs="Arial"/>
          <w:sz w:val="28"/>
          <w:szCs w:val="28"/>
        </w:rPr>
        <w:t xml:space="preserve"> указано, что в нем передается "Система налогообложения, применяемая пользователем при расчете с покупателем (клиентом)" (таблица 4 Приказа).</w:t>
      </w:r>
    </w:p>
    <w:p w:rsidR="00F21DB4" w:rsidRPr="00F21DB4" w:rsidRDefault="00F21DB4" w:rsidP="00F21DB4">
      <w:pPr>
        <w:autoSpaceDE w:val="0"/>
        <w:autoSpaceDN w:val="0"/>
        <w:adjustRightInd w:val="0"/>
        <w:spacing w:before="280" w:after="0" w:line="240" w:lineRule="auto"/>
        <w:ind w:firstLine="540"/>
        <w:jc w:val="both"/>
        <w:rPr>
          <w:rFonts w:ascii="Arial" w:hAnsi="Arial" w:cs="Arial"/>
          <w:sz w:val="28"/>
          <w:szCs w:val="28"/>
        </w:rPr>
      </w:pPr>
      <w:r w:rsidRPr="00F21DB4">
        <w:rPr>
          <w:rFonts w:ascii="Arial" w:hAnsi="Arial" w:cs="Arial"/>
          <w:sz w:val="28"/>
          <w:szCs w:val="28"/>
        </w:rPr>
        <w:t xml:space="preserve">В ситуации, указанной в </w:t>
      </w:r>
      <w:proofErr w:type="gramStart"/>
      <w:r w:rsidRPr="00F21DB4">
        <w:rPr>
          <w:rFonts w:ascii="Arial" w:hAnsi="Arial" w:cs="Arial"/>
          <w:sz w:val="28"/>
          <w:szCs w:val="28"/>
        </w:rPr>
        <w:t>интернет-обращении</w:t>
      </w:r>
      <w:proofErr w:type="gramEnd"/>
      <w:r w:rsidRPr="00F21DB4">
        <w:rPr>
          <w:rFonts w:ascii="Arial" w:hAnsi="Arial" w:cs="Arial"/>
          <w:sz w:val="28"/>
          <w:szCs w:val="28"/>
        </w:rPr>
        <w:t xml:space="preserve">, пользователем ККТ, который ведет расчет с покупателем, является агент и, соответственно, в </w:t>
      </w:r>
      <w:hyperlink r:id="rId17" w:history="1">
        <w:r w:rsidRPr="00F21DB4">
          <w:rPr>
            <w:rFonts w:ascii="Arial" w:hAnsi="Arial" w:cs="Arial"/>
            <w:sz w:val="28"/>
            <w:szCs w:val="28"/>
          </w:rPr>
          <w:t>реквизите</w:t>
        </w:r>
      </w:hyperlink>
      <w:r w:rsidRPr="00F21DB4">
        <w:rPr>
          <w:rFonts w:ascii="Arial" w:hAnsi="Arial" w:cs="Arial"/>
          <w:sz w:val="28"/>
          <w:szCs w:val="28"/>
        </w:rPr>
        <w:t xml:space="preserve"> "Применяемая система налогообложения" необходимо указывать систему налогообложения агента.</w:t>
      </w:r>
    </w:p>
    <w:p w:rsidR="00F21DB4" w:rsidRPr="00F21DB4" w:rsidRDefault="00F21DB4" w:rsidP="00F21DB4">
      <w:pPr>
        <w:autoSpaceDE w:val="0"/>
        <w:autoSpaceDN w:val="0"/>
        <w:adjustRightInd w:val="0"/>
        <w:spacing w:before="280" w:after="0" w:line="240" w:lineRule="auto"/>
        <w:ind w:firstLine="540"/>
        <w:jc w:val="both"/>
        <w:rPr>
          <w:rFonts w:ascii="Arial" w:hAnsi="Arial" w:cs="Arial"/>
          <w:sz w:val="28"/>
          <w:szCs w:val="28"/>
        </w:rPr>
      </w:pPr>
      <w:r w:rsidRPr="00F21DB4">
        <w:rPr>
          <w:rFonts w:ascii="Arial" w:hAnsi="Arial" w:cs="Arial"/>
          <w:sz w:val="28"/>
          <w:szCs w:val="28"/>
        </w:rPr>
        <w:t xml:space="preserve">Примеры формирования фискальных документов, в том числе при осуществлении расчетов в качестве агента, описаны в методических указаниях по формированию фискальных документов, размещенных на сайте ФНС России (https://kkt-online.nalog.ru) в разделе "Методические указания", а также в </w:t>
      </w:r>
      <w:hyperlink r:id="rId18" w:history="1">
        <w:r w:rsidRPr="00F21DB4">
          <w:rPr>
            <w:rFonts w:ascii="Arial" w:hAnsi="Arial" w:cs="Arial"/>
            <w:sz w:val="28"/>
            <w:szCs w:val="28"/>
          </w:rPr>
          <w:t>письме</w:t>
        </w:r>
      </w:hyperlink>
      <w:r w:rsidRPr="00F21DB4">
        <w:rPr>
          <w:rFonts w:ascii="Arial" w:hAnsi="Arial" w:cs="Arial"/>
          <w:sz w:val="28"/>
          <w:szCs w:val="28"/>
        </w:rPr>
        <w:t xml:space="preserve"> ФНС России от 27.06.2019 N ЕД-4-20/12565@ "О направлении методических указаний".</w:t>
      </w:r>
    </w:p>
    <w:p w:rsidR="00F21DB4" w:rsidRPr="00F21DB4" w:rsidRDefault="00F21DB4" w:rsidP="00F21DB4">
      <w:pPr>
        <w:autoSpaceDE w:val="0"/>
        <w:autoSpaceDN w:val="0"/>
        <w:adjustRightInd w:val="0"/>
        <w:spacing w:before="280" w:after="0" w:line="240" w:lineRule="auto"/>
        <w:ind w:firstLine="540"/>
        <w:jc w:val="both"/>
        <w:rPr>
          <w:rFonts w:ascii="Arial" w:hAnsi="Arial" w:cs="Arial"/>
          <w:sz w:val="28"/>
          <w:szCs w:val="28"/>
        </w:rPr>
      </w:pPr>
      <w:r w:rsidRPr="00F21DB4">
        <w:rPr>
          <w:rFonts w:ascii="Arial" w:hAnsi="Arial" w:cs="Arial"/>
          <w:sz w:val="28"/>
          <w:szCs w:val="28"/>
        </w:rPr>
        <w:t xml:space="preserve">ФНС России обращает внимание, что в соответствии с </w:t>
      </w:r>
      <w:hyperlink r:id="rId19" w:history="1">
        <w:r w:rsidRPr="00F21DB4">
          <w:rPr>
            <w:rFonts w:ascii="Arial" w:hAnsi="Arial" w:cs="Arial"/>
            <w:sz w:val="28"/>
            <w:szCs w:val="28"/>
          </w:rPr>
          <w:t>пунктом 2.2 статьи 2</w:t>
        </w:r>
      </w:hyperlink>
      <w:r w:rsidRPr="00F21DB4">
        <w:rPr>
          <w:rFonts w:ascii="Arial" w:hAnsi="Arial" w:cs="Arial"/>
          <w:sz w:val="28"/>
          <w:szCs w:val="28"/>
        </w:rPr>
        <w:t xml:space="preserve"> Закона N 54-ФЗ контрольно-кассовая техника не применяется индивидуальными предпринимателями, применяющими специальный налоговый режим "Налог на профессиональный доход" в отношении доходов, облагаемых налогом на профессиональный доход.</w:t>
      </w:r>
    </w:p>
    <w:p w:rsidR="00F21DB4" w:rsidRPr="00F21DB4" w:rsidRDefault="00F21DB4" w:rsidP="00F21DB4">
      <w:pPr>
        <w:autoSpaceDE w:val="0"/>
        <w:autoSpaceDN w:val="0"/>
        <w:adjustRightInd w:val="0"/>
        <w:spacing w:before="280" w:after="0" w:line="240" w:lineRule="auto"/>
        <w:ind w:firstLine="540"/>
        <w:jc w:val="both"/>
        <w:rPr>
          <w:rFonts w:ascii="Arial" w:hAnsi="Arial" w:cs="Arial"/>
          <w:sz w:val="28"/>
          <w:szCs w:val="28"/>
        </w:rPr>
      </w:pPr>
      <w:r w:rsidRPr="00F21DB4">
        <w:rPr>
          <w:rFonts w:ascii="Arial" w:hAnsi="Arial" w:cs="Arial"/>
          <w:sz w:val="28"/>
          <w:szCs w:val="28"/>
        </w:rPr>
        <w:t>Дополнительно ФНС России сообщает, что информация о специальном налоговом режиме "Налог на профессиональный доход", в том числе ответы на вопросы о налоговых ставках, сроках и способах уплаты налога на профессиональный доход, размещена на официальном сайте ФНС России по адресу: https://npd.nalog.ru/.</w:t>
      </w:r>
    </w:p>
    <w:p w:rsidR="00F21DB4" w:rsidRPr="00F21DB4" w:rsidRDefault="00F21DB4" w:rsidP="00F21DB4">
      <w:pPr>
        <w:autoSpaceDE w:val="0"/>
        <w:autoSpaceDN w:val="0"/>
        <w:adjustRightInd w:val="0"/>
        <w:spacing w:after="0" w:line="240" w:lineRule="auto"/>
        <w:jc w:val="both"/>
        <w:rPr>
          <w:rFonts w:ascii="Arial" w:hAnsi="Arial" w:cs="Arial"/>
          <w:sz w:val="28"/>
          <w:szCs w:val="28"/>
        </w:rPr>
      </w:pPr>
    </w:p>
    <w:p w:rsidR="009037ED" w:rsidRPr="00F21DB4" w:rsidRDefault="00F21DB4" w:rsidP="00F21DB4">
      <w:pPr>
        <w:autoSpaceDE w:val="0"/>
        <w:autoSpaceDN w:val="0"/>
        <w:adjustRightInd w:val="0"/>
        <w:spacing w:after="0" w:line="240" w:lineRule="auto"/>
        <w:ind w:firstLine="540"/>
        <w:jc w:val="right"/>
        <w:rPr>
          <w:rFonts w:ascii="Arial" w:hAnsi="Arial" w:cs="Arial"/>
          <w:b/>
          <w:sz w:val="28"/>
          <w:szCs w:val="28"/>
        </w:rPr>
      </w:pPr>
      <w:r>
        <w:rPr>
          <w:rFonts w:ascii="Arial" w:hAnsi="Arial" w:cs="Arial"/>
          <w:b/>
          <w:sz w:val="28"/>
          <w:szCs w:val="28"/>
        </w:rPr>
        <w:t xml:space="preserve">                               Основание:</w:t>
      </w:r>
      <w:r w:rsidRPr="00F21DB4">
        <w:t xml:space="preserve"> </w:t>
      </w:r>
      <w:r w:rsidRPr="00F21DB4">
        <w:rPr>
          <w:rFonts w:ascii="Arial" w:hAnsi="Arial" w:cs="Arial"/>
          <w:b/>
          <w:sz w:val="28"/>
          <w:szCs w:val="28"/>
        </w:rPr>
        <w:t>Письмо ФНС России от 14.09.2021 N АБ-4-20/13039@</w:t>
      </w:r>
    </w:p>
    <w:sectPr w:rsidR="009037ED" w:rsidRPr="00F21DB4" w:rsidSect="00156A6E">
      <w:footerReference w:type="default" r:id="rId20"/>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0F9" w:rsidRDefault="001660F9" w:rsidP="00830148">
      <w:pPr>
        <w:spacing w:after="0" w:line="240" w:lineRule="auto"/>
      </w:pPr>
      <w:r>
        <w:separator/>
      </w:r>
    </w:p>
  </w:endnote>
  <w:endnote w:type="continuationSeparator" w:id="0">
    <w:p w:rsidR="001660F9" w:rsidRDefault="001660F9" w:rsidP="00830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38B" w:rsidRDefault="0045138B">
    <w:pPr>
      <w:pStyle w:val="aa"/>
    </w:pPr>
    <w:r w:rsidRPr="00F13B4C">
      <w:rPr>
        <w:noProof/>
        <w:sz w:val="52"/>
        <w:szCs w:val="52"/>
        <w:lang w:eastAsia="ru-RU"/>
      </w:rPr>
      <w:drawing>
        <wp:inline distT="0" distB="0" distL="0" distR="0" wp14:anchorId="67D05807" wp14:editId="3ECDF622">
          <wp:extent cx="5940425" cy="51879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51879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0F9" w:rsidRDefault="001660F9" w:rsidP="00830148">
      <w:pPr>
        <w:spacing w:after="0" w:line="240" w:lineRule="auto"/>
      </w:pPr>
      <w:r>
        <w:separator/>
      </w:r>
    </w:p>
  </w:footnote>
  <w:footnote w:type="continuationSeparator" w:id="0">
    <w:p w:rsidR="001660F9" w:rsidRDefault="001660F9" w:rsidP="00830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32C4B15"/>
    <w:multiLevelType w:val="multilevel"/>
    <w:tmpl w:val="38187EA4"/>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C228E4"/>
    <w:multiLevelType w:val="hybridMultilevel"/>
    <w:tmpl w:val="D86C5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673D59"/>
    <w:multiLevelType w:val="hybridMultilevel"/>
    <w:tmpl w:val="4AE47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61656A"/>
    <w:multiLevelType w:val="hybridMultilevel"/>
    <w:tmpl w:val="9A5C368A"/>
    <w:lvl w:ilvl="0" w:tplc="7310C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4D2583"/>
    <w:multiLevelType w:val="hybridMultilevel"/>
    <w:tmpl w:val="2562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907B9A"/>
    <w:multiLevelType w:val="multilevel"/>
    <w:tmpl w:val="2C007B4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AF7BD4"/>
    <w:multiLevelType w:val="hybridMultilevel"/>
    <w:tmpl w:val="6B08A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F5004C"/>
    <w:multiLevelType w:val="hybridMultilevel"/>
    <w:tmpl w:val="5D8EA64A"/>
    <w:lvl w:ilvl="0" w:tplc="D8B891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4537257"/>
    <w:multiLevelType w:val="multilevel"/>
    <w:tmpl w:val="6E52B22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6D76F0"/>
    <w:multiLevelType w:val="hybridMultilevel"/>
    <w:tmpl w:val="474CA9F0"/>
    <w:lvl w:ilvl="0" w:tplc="B6788B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DA1656B"/>
    <w:multiLevelType w:val="hybridMultilevel"/>
    <w:tmpl w:val="6A3AC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CA02CD"/>
    <w:multiLevelType w:val="hybridMultilevel"/>
    <w:tmpl w:val="55342634"/>
    <w:lvl w:ilvl="0" w:tplc="7310C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C41BB2"/>
    <w:multiLevelType w:val="hybridMultilevel"/>
    <w:tmpl w:val="5C50E7BC"/>
    <w:lvl w:ilvl="0" w:tplc="7310C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0E3159"/>
    <w:multiLevelType w:val="hybridMultilevel"/>
    <w:tmpl w:val="01045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AB226A"/>
    <w:multiLevelType w:val="hybridMultilevel"/>
    <w:tmpl w:val="4E44096E"/>
    <w:lvl w:ilvl="0" w:tplc="455C563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58416E6A"/>
    <w:multiLevelType w:val="hybridMultilevel"/>
    <w:tmpl w:val="4254F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4030F8"/>
    <w:multiLevelType w:val="hybridMultilevel"/>
    <w:tmpl w:val="FAF676A8"/>
    <w:lvl w:ilvl="0" w:tplc="BD8AD31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99D25D4"/>
    <w:multiLevelType w:val="hybridMultilevel"/>
    <w:tmpl w:val="A4E08D0C"/>
    <w:lvl w:ilvl="0" w:tplc="0FE077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B436B84"/>
    <w:multiLevelType w:val="multilevel"/>
    <w:tmpl w:val="1076EB3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701151"/>
    <w:multiLevelType w:val="multilevel"/>
    <w:tmpl w:val="1F6A8C3A"/>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CB1C46"/>
    <w:multiLevelType w:val="multilevel"/>
    <w:tmpl w:val="CD1AFD38"/>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8F19EB"/>
    <w:multiLevelType w:val="multilevel"/>
    <w:tmpl w:val="EA30D3E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140930"/>
    <w:multiLevelType w:val="multilevel"/>
    <w:tmpl w:val="5740B85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BE66C5"/>
    <w:multiLevelType w:val="multilevel"/>
    <w:tmpl w:val="DF02F7C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64457E0"/>
    <w:multiLevelType w:val="hybridMultilevel"/>
    <w:tmpl w:val="8182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753362"/>
    <w:multiLevelType w:val="multilevel"/>
    <w:tmpl w:val="0882AF98"/>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10"/>
  </w:num>
  <w:num w:numId="4">
    <w:abstractNumId w:val="15"/>
  </w:num>
  <w:num w:numId="5">
    <w:abstractNumId w:val="7"/>
  </w:num>
  <w:num w:numId="6">
    <w:abstractNumId w:val="11"/>
  </w:num>
  <w:num w:numId="7">
    <w:abstractNumId w:val="14"/>
  </w:num>
  <w:num w:numId="8">
    <w:abstractNumId w:val="3"/>
  </w:num>
  <w:num w:numId="9">
    <w:abstractNumId w:val="16"/>
  </w:num>
  <w:num w:numId="10">
    <w:abstractNumId w:val="18"/>
  </w:num>
  <w:num w:numId="11">
    <w:abstractNumId w:val="25"/>
  </w:num>
  <w:num w:numId="12">
    <w:abstractNumId w:val="5"/>
  </w:num>
  <w:num w:numId="13">
    <w:abstractNumId w:val="17"/>
  </w:num>
  <w:num w:numId="14">
    <w:abstractNumId w:val="0"/>
  </w:num>
  <w:num w:numId="15">
    <w:abstractNumId w:val="19"/>
    <w:lvlOverride w:ilvl="0">
      <w:startOverride w:val="1"/>
    </w:lvlOverride>
  </w:num>
  <w:num w:numId="16">
    <w:abstractNumId w:val="20"/>
    <w:lvlOverride w:ilvl="0">
      <w:startOverride w:val="1"/>
    </w:lvlOverride>
  </w:num>
  <w:num w:numId="17">
    <w:abstractNumId w:val="6"/>
    <w:lvlOverride w:ilvl="0">
      <w:startOverride w:val="1"/>
    </w:lvlOverride>
  </w:num>
  <w:num w:numId="18">
    <w:abstractNumId w:val="9"/>
    <w:lvlOverride w:ilvl="0">
      <w:startOverride w:val="1"/>
    </w:lvlOverride>
  </w:num>
  <w:num w:numId="19">
    <w:abstractNumId w:val="21"/>
    <w:lvlOverride w:ilvl="0">
      <w:startOverride w:val="1"/>
    </w:lvlOverride>
  </w:num>
  <w:num w:numId="20">
    <w:abstractNumId w:val="24"/>
    <w:lvlOverride w:ilvl="0">
      <w:startOverride w:val="1"/>
    </w:lvlOverride>
  </w:num>
  <w:num w:numId="21">
    <w:abstractNumId w:val="26"/>
    <w:lvlOverride w:ilvl="0">
      <w:startOverride w:val="1"/>
    </w:lvlOverride>
  </w:num>
  <w:num w:numId="22">
    <w:abstractNumId w:val="22"/>
    <w:lvlOverride w:ilvl="0">
      <w:startOverride w:val="1"/>
    </w:lvlOverride>
  </w:num>
  <w:num w:numId="23">
    <w:abstractNumId w:val="1"/>
    <w:lvlOverride w:ilvl="0">
      <w:startOverride w:val="1"/>
    </w:lvlOverride>
  </w:num>
  <w:num w:numId="24">
    <w:abstractNumId w:val="23"/>
    <w:lvlOverride w:ilvl="0">
      <w:startOverride w:val="1"/>
    </w:lvlOverride>
  </w:num>
  <w:num w:numId="25">
    <w:abstractNumId w:val="4"/>
  </w:num>
  <w:num w:numId="26">
    <w:abstractNumId w:val="1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13"/>
    <w:rsid w:val="00020AB3"/>
    <w:rsid w:val="00072EE2"/>
    <w:rsid w:val="000A3E58"/>
    <w:rsid w:val="000A5313"/>
    <w:rsid w:val="000F3AFD"/>
    <w:rsid w:val="001229C8"/>
    <w:rsid w:val="001269FE"/>
    <w:rsid w:val="001279D8"/>
    <w:rsid w:val="00143810"/>
    <w:rsid w:val="001507DD"/>
    <w:rsid w:val="00156A6E"/>
    <w:rsid w:val="0016567D"/>
    <w:rsid w:val="001660F9"/>
    <w:rsid w:val="00166424"/>
    <w:rsid w:val="0019487B"/>
    <w:rsid w:val="001A3E16"/>
    <w:rsid w:val="001B5E1C"/>
    <w:rsid w:val="00224D28"/>
    <w:rsid w:val="002354D3"/>
    <w:rsid w:val="00236A7D"/>
    <w:rsid w:val="00252A5E"/>
    <w:rsid w:val="002629D9"/>
    <w:rsid w:val="00263BC1"/>
    <w:rsid w:val="0027086A"/>
    <w:rsid w:val="00270FF0"/>
    <w:rsid w:val="002B57FF"/>
    <w:rsid w:val="002D3A55"/>
    <w:rsid w:val="002E3A8C"/>
    <w:rsid w:val="002E666B"/>
    <w:rsid w:val="00320BCC"/>
    <w:rsid w:val="00322E57"/>
    <w:rsid w:val="00331C6F"/>
    <w:rsid w:val="0034083E"/>
    <w:rsid w:val="00384199"/>
    <w:rsid w:val="003B437E"/>
    <w:rsid w:val="003B6C7B"/>
    <w:rsid w:val="003C19A7"/>
    <w:rsid w:val="003D5C96"/>
    <w:rsid w:val="003E1ED7"/>
    <w:rsid w:val="0045138B"/>
    <w:rsid w:val="00453998"/>
    <w:rsid w:val="00455A19"/>
    <w:rsid w:val="00491345"/>
    <w:rsid w:val="004929B6"/>
    <w:rsid w:val="004A299E"/>
    <w:rsid w:val="004B3E6B"/>
    <w:rsid w:val="004C05AA"/>
    <w:rsid w:val="004C191B"/>
    <w:rsid w:val="004C1EDD"/>
    <w:rsid w:val="005060C9"/>
    <w:rsid w:val="00506CD4"/>
    <w:rsid w:val="005546C1"/>
    <w:rsid w:val="0056795A"/>
    <w:rsid w:val="00572C8A"/>
    <w:rsid w:val="0058268A"/>
    <w:rsid w:val="00582A3F"/>
    <w:rsid w:val="005908A0"/>
    <w:rsid w:val="005951F1"/>
    <w:rsid w:val="00597936"/>
    <w:rsid w:val="005B6606"/>
    <w:rsid w:val="00627813"/>
    <w:rsid w:val="00630A1F"/>
    <w:rsid w:val="00636C52"/>
    <w:rsid w:val="0064341B"/>
    <w:rsid w:val="00644A62"/>
    <w:rsid w:val="00646FCA"/>
    <w:rsid w:val="00653B85"/>
    <w:rsid w:val="006555C8"/>
    <w:rsid w:val="006D0295"/>
    <w:rsid w:val="007168DC"/>
    <w:rsid w:val="0072074C"/>
    <w:rsid w:val="007277F7"/>
    <w:rsid w:val="00732CA8"/>
    <w:rsid w:val="00743A1B"/>
    <w:rsid w:val="00765408"/>
    <w:rsid w:val="007742B9"/>
    <w:rsid w:val="00796647"/>
    <w:rsid w:val="007A293D"/>
    <w:rsid w:val="007D64F5"/>
    <w:rsid w:val="007E17C9"/>
    <w:rsid w:val="007F4287"/>
    <w:rsid w:val="008066E1"/>
    <w:rsid w:val="00817792"/>
    <w:rsid w:val="00821F7A"/>
    <w:rsid w:val="00830148"/>
    <w:rsid w:val="00843A3E"/>
    <w:rsid w:val="0084672A"/>
    <w:rsid w:val="00851A10"/>
    <w:rsid w:val="00871B28"/>
    <w:rsid w:val="00894AF2"/>
    <w:rsid w:val="008A10F6"/>
    <w:rsid w:val="008B47D0"/>
    <w:rsid w:val="008D07B8"/>
    <w:rsid w:val="008D6BFA"/>
    <w:rsid w:val="008E5851"/>
    <w:rsid w:val="008F0F49"/>
    <w:rsid w:val="008F39CC"/>
    <w:rsid w:val="009037ED"/>
    <w:rsid w:val="009E6B34"/>
    <w:rsid w:val="009F0CDA"/>
    <w:rsid w:val="009F3B4D"/>
    <w:rsid w:val="00A101D0"/>
    <w:rsid w:val="00A27313"/>
    <w:rsid w:val="00A35404"/>
    <w:rsid w:val="00A44588"/>
    <w:rsid w:val="00A45661"/>
    <w:rsid w:val="00A6550E"/>
    <w:rsid w:val="00A77A6D"/>
    <w:rsid w:val="00A82AA8"/>
    <w:rsid w:val="00A93AA3"/>
    <w:rsid w:val="00AB018F"/>
    <w:rsid w:val="00AC7264"/>
    <w:rsid w:val="00AD45A2"/>
    <w:rsid w:val="00AD55A2"/>
    <w:rsid w:val="00B17A20"/>
    <w:rsid w:val="00B3262B"/>
    <w:rsid w:val="00B37396"/>
    <w:rsid w:val="00B46106"/>
    <w:rsid w:val="00B748DF"/>
    <w:rsid w:val="00B74F98"/>
    <w:rsid w:val="00B83C47"/>
    <w:rsid w:val="00B8630C"/>
    <w:rsid w:val="00BA01D7"/>
    <w:rsid w:val="00BD0CFB"/>
    <w:rsid w:val="00BD1C8E"/>
    <w:rsid w:val="00C11B32"/>
    <w:rsid w:val="00C131E4"/>
    <w:rsid w:val="00C50DF5"/>
    <w:rsid w:val="00C51627"/>
    <w:rsid w:val="00C755FC"/>
    <w:rsid w:val="00C76720"/>
    <w:rsid w:val="00C813F9"/>
    <w:rsid w:val="00CA16CB"/>
    <w:rsid w:val="00CA7889"/>
    <w:rsid w:val="00CD228E"/>
    <w:rsid w:val="00D0320A"/>
    <w:rsid w:val="00D35145"/>
    <w:rsid w:val="00D60A70"/>
    <w:rsid w:val="00D6567F"/>
    <w:rsid w:val="00D83942"/>
    <w:rsid w:val="00D97843"/>
    <w:rsid w:val="00DA1E64"/>
    <w:rsid w:val="00DC76E9"/>
    <w:rsid w:val="00DE29CF"/>
    <w:rsid w:val="00E00D01"/>
    <w:rsid w:val="00E03B98"/>
    <w:rsid w:val="00E11E2B"/>
    <w:rsid w:val="00E169B6"/>
    <w:rsid w:val="00E41F60"/>
    <w:rsid w:val="00E52FF5"/>
    <w:rsid w:val="00E57900"/>
    <w:rsid w:val="00E87542"/>
    <w:rsid w:val="00E878DF"/>
    <w:rsid w:val="00EA0357"/>
    <w:rsid w:val="00EC674A"/>
    <w:rsid w:val="00ED4C02"/>
    <w:rsid w:val="00EF51A2"/>
    <w:rsid w:val="00F04E0E"/>
    <w:rsid w:val="00F13B4C"/>
    <w:rsid w:val="00F151F8"/>
    <w:rsid w:val="00F21DB4"/>
    <w:rsid w:val="00F44FAA"/>
    <w:rsid w:val="00F46DEA"/>
    <w:rsid w:val="00F51DCA"/>
    <w:rsid w:val="00F548AF"/>
    <w:rsid w:val="00F56215"/>
    <w:rsid w:val="00F679C5"/>
    <w:rsid w:val="00F77F26"/>
    <w:rsid w:val="00F902AB"/>
    <w:rsid w:val="00F978A2"/>
    <w:rsid w:val="00FA6D75"/>
    <w:rsid w:val="00FB0040"/>
    <w:rsid w:val="00FB50A1"/>
    <w:rsid w:val="00FB6F94"/>
    <w:rsid w:val="00FC16F9"/>
    <w:rsid w:val="00FD0CDA"/>
    <w:rsid w:val="00FF54C1"/>
    <w:rsid w:val="00FF6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A6E"/>
    <w:pPr>
      <w:ind w:left="720"/>
      <w:contextualSpacing/>
    </w:pPr>
  </w:style>
  <w:style w:type="paragraph" w:styleId="a4">
    <w:name w:val="Balloon Text"/>
    <w:basedOn w:val="a"/>
    <w:link w:val="a5"/>
    <w:uiPriority w:val="99"/>
    <w:semiHidden/>
    <w:unhideWhenUsed/>
    <w:rsid w:val="003841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4199"/>
    <w:rPr>
      <w:rFonts w:ascii="Tahoma" w:hAnsi="Tahoma" w:cs="Tahoma"/>
      <w:sz w:val="16"/>
      <w:szCs w:val="16"/>
    </w:rPr>
  </w:style>
  <w:style w:type="character" w:styleId="a6">
    <w:name w:val="Hyperlink"/>
    <w:basedOn w:val="a0"/>
    <w:uiPriority w:val="99"/>
    <w:unhideWhenUsed/>
    <w:rsid w:val="00D0320A"/>
    <w:rPr>
      <w:color w:val="0000FF" w:themeColor="hyperlink"/>
      <w:u w:val="single"/>
    </w:rPr>
  </w:style>
  <w:style w:type="paragraph" w:styleId="a7">
    <w:name w:val="Normal (Web)"/>
    <w:basedOn w:val="a"/>
    <w:uiPriority w:val="99"/>
    <w:unhideWhenUsed/>
    <w:rsid w:val="00CA1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83014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0148"/>
  </w:style>
  <w:style w:type="paragraph" w:styleId="aa">
    <w:name w:val="footer"/>
    <w:basedOn w:val="a"/>
    <w:link w:val="ab"/>
    <w:uiPriority w:val="99"/>
    <w:unhideWhenUsed/>
    <w:rsid w:val="008301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0148"/>
  </w:style>
  <w:style w:type="paragraph" w:customStyle="1" w:styleId="ConsPlusNormal">
    <w:name w:val="ConsPlusNormal"/>
    <w:rsid w:val="00BA01D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4929B6"/>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2"/>
    <w:basedOn w:val="a"/>
    <w:link w:val="20"/>
    <w:uiPriority w:val="99"/>
    <w:unhideWhenUsed/>
    <w:rsid w:val="004929B6"/>
    <w:pPr>
      <w:spacing w:after="120" w:line="480" w:lineRule="auto"/>
    </w:pPr>
  </w:style>
  <w:style w:type="character" w:customStyle="1" w:styleId="20">
    <w:name w:val="Основной текст 2 Знак"/>
    <w:basedOn w:val="a0"/>
    <w:link w:val="2"/>
    <w:uiPriority w:val="99"/>
    <w:rsid w:val="004929B6"/>
  </w:style>
  <w:style w:type="paragraph" w:customStyle="1" w:styleId="ConsPlusTitle">
    <w:name w:val="ConsPlusTitle"/>
    <w:rsid w:val="001A3E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ac">
    <w:name w:val="мониторинг"/>
    <w:basedOn w:val="a"/>
    <w:link w:val="ad"/>
    <w:qFormat/>
    <w:rsid w:val="002E666B"/>
    <w:pPr>
      <w:spacing w:after="0" w:line="360" w:lineRule="exact"/>
      <w:jc w:val="both"/>
    </w:pPr>
    <w:rPr>
      <w:rFonts w:ascii="Times New Roman" w:eastAsia="Times New Roman" w:hAnsi="Times New Roman" w:cs="Times New Roman"/>
      <w:sz w:val="26"/>
      <w:szCs w:val="26"/>
      <w:lang w:eastAsia="ru-RU"/>
    </w:rPr>
  </w:style>
  <w:style w:type="character" w:customStyle="1" w:styleId="ad">
    <w:name w:val="мониторинг Знак"/>
    <w:basedOn w:val="a0"/>
    <w:link w:val="ac"/>
    <w:rsid w:val="002E666B"/>
    <w:rPr>
      <w:rFonts w:ascii="Times New Roman" w:eastAsia="Times New Roman" w:hAnsi="Times New Roman" w:cs="Times New Roman"/>
      <w:sz w:val="26"/>
      <w:szCs w:val="26"/>
      <w:lang w:eastAsia="ru-RU"/>
    </w:rPr>
  </w:style>
  <w:style w:type="table" w:styleId="ae">
    <w:name w:val="Table Grid"/>
    <w:basedOn w:val="a1"/>
    <w:uiPriority w:val="59"/>
    <w:rsid w:val="00796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A6E"/>
    <w:pPr>
      <w:ind w:left="720"/>
      <w:contextualSpacing/>
    </w:pPr>
  </w:style>
  <w:style w:type="paragraph" w:styleId="a4">
    <w:name w:val="Balloon Text"/>
    <w:basedOn w:val="a"/>
    <w:link w:val="a5"/>
    <w:uiPriority w:val="99"/>
    <w:semiHidden/>
    <w:unhideWhenUsed/>
    <w:rsid w:val="003841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4199"/>
    <w:rPr>
      <w:rFonts w:ascii="Tahoma" w:hAnsi="Tahoma" w:cs="Tahoma"/>
      <w:sz w:val="16"/>
      <w:szCs w:val="16"/>
    </w:rPr>
  </w:style>
  <w:style w:type="character" w:styleId="a6">
    <w:name w:val="Hyperlink"/>
    <w:basedOn w:val="a0"/>
    <w:uiPriority w:val="99"/>
    <w:unhideWhenUsed/>
    <w:rsid w:val="00D0320A"/>
    <w:rPr>
      <w:color w:val="0000FF" w:themeColor="hyperlink"/>
      <w:u w:val="single"/>
    </w:rPr>
  </w:style>
  <w:style w:type="paragraph" w:styleId="a7">
    <w:name w:val="Normal (Web)"/>
    <w:basedOn w:val="a"/>
    <w:uiPriority w:val="99"/>
    <w:unhideWhenUsed/>
    <w:rsid w:val="00CA1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83014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0148"/>
  </w:style>
  <w:style w:type="paragraph" w:styleId="aa">
    <w:name w:val="footer"/>
    <w:basedOn w:val="a"/>
    <w:link w:val="ab"/>
    <w:uiPriority w:val="99"/>
    <w:unhideWhenUsed/>
    <w:rsid w:val="008301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0148"/>
  </w:style>
  <w:style w:type="paragraph" w:customStyle="1" w:styleId="ConsPlusNormal">
    <w:name w:val="ConsPlusNormal"/>
    <w:rsid w:val="00BA01D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4929B6"/>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2"/>
    <w:basedOn w:val="a"/>
    <w:link w:val="20"/>
    <w:uiPriority w:val="99"/>
    <w:unhideWhenUsed/>
    <w:rsid w:val="004929B6"/>
    <w:pPr>
      <w:spacing w:after="120" w:line="480" w:lineRule="auto"/>
    </w:pPr>
  </w:style>
  <w:style w:type="character" w:customStyle="1" w:styleId="20">
    <w:name w:val="Основной текст 2 Знак"/>
    <w:basedOn w:val="a0"/>
    <w:link w:val="2"/>
    <w:uiPriority w:val="99"/>
    <w:rsid w:val="004929B6"/>
  </w:style>
  <w:style w:type="paragraph" w:customStyle="1" w:styleId="ConsPlusTitle">
    <w:name w:val="ConsPlusTitle"/>
    <w:rsid w:val="001A3E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ac">
    <w:name w:val="мониторинг"/>
    <w:basedOn w:val="a"/>
    <w:link w:val="ad"/>
    <w:qFormat/>
    <w:rsid w:val="002E666B"/>
    <w:pPr>
      <w:spacing w:after="0" w:line="360" w:lineRule="exact"/>
      <w:jc w:val="both"/>
    </w:pPr>
    <w:rPr>
      <w:rFonts w:ascii="Times New Roman" w:eastAsia="Times New Roman" w:hAnsi="Times New Roman" w:cs="Times New Roman"/>
      <w:sz w:val="26"/>
      <w:szCs w:val="26"/>
      <w:lang w:eastAsia="ru-RU"/>
    </w:rPr>
  </w:style>
  <w:style w:type="character" w:customStyle="1" w:styleId="ad">
    <w:name w:val="мониторинг Знак"/>
    <w:basedOn w:val="a0"/>
    <w:link w:val="ac"/>
    <w:rsid w:val="002E666B"/>
    <w:rPr>
      <w:rFonts w:ascii="Times New Roman" w:eastAsia="Times New Roman" w:hAnsi="Times New Roman" w:cs="Times New Roman"/>
      <w:sz w:val="26"/>
      <w:szCs w:val="26"/>
      <w:lang w:eastAsia="ru-RU"/>
    </w:rPr>
  </w:style>
  <w:style w:type="table" w:styleId="ae">
    <w:name w:val="Table Grid"/>
    <w:basedOn w:val="a1"/>
    <w:uiPriority w:val="59"/>
    <w:rsid w:val="00796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31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A98ABE19442E640AB8738D2E64C4CD651DF533CE539F832FE544EF9F0763C0E83352CFBFDAC822F514C546DFDEFA4CBAEFF5BEE95B07A8Ch77AH" TargetMode="External"/><Relationship Id="rId18" Type="http://schemas.openxmlformats.org/officeDocument/2006/relationships/hyperlink" Target="consultantplus://offline/ref=5A98ABE19442E640AB8738D2E64C4CD651DB5637EE39F832FE544EF9F0763C0E913574F7FDAB9C2F5859023CBBhB7B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5A98ABE19442E640AB8738D2E64C4CD651DF5939E53BF832FE544EF9F0763C0E83352CFDFAA5897A09035531B9BDB7CAA9FF58EE89hB73H" TargetMode="External"/><Relationship Id="rId17" Type="http://schemas.openxmlformats.org/officeDocument/2006/relationships/hyperlink" Target="consultantplus://offline/ref=5A98ABE19442E640AB8738D2E64C4CD651DF533CE539F832FE544EF9F0763C0E83352CFBFDAC872F5E4C546DFDEFA4CBAEFF5BEE95B07A8Ch77AH" TargetMode="External"/><Relationship Id="rId2" Type="http://schemas.openxmlformats.org/officeDocument/2006/relationships/numbering" Target="numbering.xml"/><Relationship Id="rId16" Type="http://schemas.openxmlformats.org/officeDocument/2006/relationships/hyperlink" Target="consultantplus://offline/ref=5A98ABE19442E640AB8738D2E64C4CD651DF533CE539F832FE544EF9F0763C0E83352CFBFDAC872F504C546DFDEFA4CBAEFF5BEE95B07A8Ch77A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98ABE19442E640AB8738D2E64C4CD651D1583EEF32F832FE544EF9F0763C0E83352CFBFDAC822C5F4C546DFDEFA4CBAEFF5BEE95B07A8Ch77AH" TargetMode="External"/><Relationship Id="rId5" Type="http://schemas.openxmlformats.org/officeDocument/2006/relationships/settings" Target="settings.xml"/><Relationship Id="rId15" Type="http://schemas.openxmlformats.org/officeDocument/2006/relationships/hyperlink" Target="consultantplus://offline/ref=5A98ABE19442E640AB8738D2E64C4CD651DF533CE539F832FE544EF9F0763C0E913574F7FDAB9C2F5859023CBBhB7BH" TargetMode="External"/><Relationship Id="rId10" Type="http://schemas.openxmlformats.org/officeDocument/2006/relationships/hyperlink" Target="consultantplus://offline/ref=5A98ABE19442E640AB8738D2E64C4CD651D1583EEF32F832FE544EF9F0763C0E83352CFBFDAC832F504C546DFDEFA4CBAEFF5BEE95B07A8Ch77AH" TargetMode="External"/><Relationship Id="rId19" Type="http://schemas.openxmlformats.org/officeDocument/2006/relationships/hyperlink" Target="consultantplus://offline/ref=5A98ABE19442E640AB8738D2E64C4CD651DF5939E53BF832FE544EF9F0763C0E83352CFCF4AD897A09035531B9BDB7CAA9FF58EE89hB73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A98ABE19442E640AB8738D2E64C4CD651DF533CE539F832FE544EF9F0763C0E83352CFBFDAC872F5D4C546DFDEFA4CBAEFF5BEE95B07A8Ch77AH"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72E73-D37F-4FCC-B1DB-74172467D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Кирилюк Оксана Витальевна</dc:creator>
  <cp:lastModifiedBy>Кирилюк Оксана Витальевна</cp:lastModifiedBy>
  <cp:revision>2</cp:revision>
  <cp:lastPrinted>2020-03-26T02:50:00Z</cp:lastPrinted>
  <dcterms:created xsi:type="dcterms:W3CDTF">2021-10-07T08:01:00Z</dcterms:created>
  <dcterms:modified xsi:type="dcterms:W3CDTF">2021-10-07T08:01:00Z</dcterms:modified>
</cp:coreProperties>
</file>